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F5A" w:rsidRDefault="00513397" w:rsidP="00B76F5A">
      <w:pPr>
        <w:shd w:val="clear" w:color="auto" w:fill="FFFFFF"/>
        <w:spacing w:before="100" w:beforeAutospacing="1" w:after="100" w:afterAutospacing="1"/>
        <w:rPr>
          <w:rFonts w:ascii="Arial" w:hAnsi="Arial" w:cs="Arial"/>
          <w:noProof/>
          <w:lang w:val="en-CA" w:eastAsia="en-CA"/>
        </w:rPr>
      </w:pPr>
      <w:r>
        <w:rPr>
          <w:rFonts w:ascii="Arial" w:hAnsi="Arial" w:cs="Arial"/>
          <w:noProof/>
          <w:lang w:val="en-CA" w:eastAsia="en-CA"/>
        </w:rPr>
        <w:t xml:space="preserve">We have received a number of questions requesting clarification of the </w:t>
      </w:r>
      <w:r w:rsidR="00B76F5A">
        <w:rPr>
          <w:rFonts w:ascii="Arial" w:hAnsi="Arial" w:cs="Arial"/>
          <w:noProof/>
          <w:lang w:val="en-CA" w:eastAsia="en-CA"/>
        </w:rPr>
        <w:t xml:space="preserve">emergency response structure that is in place to respond to the novel coronavirus (COVID-19). </w:t>
      </w:r>
      <w:r>
        <w:rPr>
          <w:rFonts w:ascii="Arial" w:hAnsi="Arial" w:cs="Arial"/>
          <w:noProof/>
          <w:lang w:val="en-CA" w:eastAsia="en-CA"/>
        </w:rPr>
        <w:t xml:space="preserve">The overall provincial and regional structure is outlined in </w:t>
      </w:r>
      <w:r w:rsidR="00503218">
        <w:rPr>
          <w:rFonts w:ascii="Arial" w:hAnsi="Arial" w:cs="Arial"/>
          <w:noProof/>
          <w:lang w:val="en-CA" w:eastAsia="en-CA"/>
        </w:rPr>
        <w:t>Attachment 1</w:t>
      </w:r>
      <w:r>
        <w:rPr>
          <w:rFonts w:ascii="Arial" w:hAnsi="Arial" w:cs="Arial"/>
          <w:noProof/>
          <w:lang w:val="en-CA" w:eastAsia="en-CA"/>
        </w:rPr>
        <w:t xml:space="preserve"> and described below. </w:t>
      </w:r>
    </w:p>
    <w:p w:rsidR="00B76F5A" w:rsidRDefault="00B76F5A" w:rsidP="00B76F5A">
      <w:pPr>
        <w:shd w:val="clear" w:color="auto" w:fill="FFFFFF"/>
        <w:spacing w:before="100" w:beforeAutospacing="1" w:after="100" w:afterAutospacing="1"/>
        <w:rPr>
          <w:rFonts w:ascii="Arial" w:hAnsi="Arial" w:cs="Arial"/>
          <w:noProof/>
          <w:lang w:val="en-CA" w:eastAsia="en-CA"/>
        </w:rPr>
      </w:pPr>
      <w:r>
        <w:rPr>
          <w:rFonts w:ascii="Arial" w:hAnsi="Arial" w:cs="Arial"/>
          <w:noProof/>
          <w:lang w:val="en-CA" w:eastAsia="en-CA"/>
        </w:rPr>
        <w:t xml:space="preserve">The Government of BC has established a cross-government response structure that is enabling all Ministries to respond to the COVID-19 evolving situation in the province. This provincial structure consists of: </w:t>
      </w:r>
    </w:p>
    <w:p w:rsidR="00B76F5A" w:rsidRDefault="00513397" w:rsidP="00B76F5A">
      <w:pPr>
        <w:pStyle w:val="ListParagraph"/>
        <w:numPr>
          <w:ilvl w:val="0"/>
          <w:numId w:val="1"/>
        </w:numPr>
        <w:shd w:val="clear" w:color="auto" w:fill="FFFFFF"/>
        <w:spacing w:before="100" w:beforeAutospacing="1" w:after="100" w:afterAutospacing="1"/>
        <w:rPr>
          <w:rFonts w:ascii="Arial" w:hAnsi="Arial" w:cs="Arial"/>
          <w:noProof/>
          <w:lang w:val="en-CA" w:eastAsia="en-CA"/>
        </w:rPr>
      </w:pPr>
      <w:r>
        <w:rPr>
          <w:rFonts w:ascii="Arial" w:hAnsi="Arial" w:cs="Arial"/>
          <w:noProof/>
          <w:lang w:val="en-CA" w:eastAsia="en-CA"/>
        </w:rPr>
        <w:t xml:space="preserve">BC Government </w:t>
      </w:r>
      <w:r w:rsidR="00B76F5A">
        <w:rPr>
          <w:rFonts w:ascii="Arial" w:hAnsi="Arial" w:cs="Arial"/>
          <w:noProof/>
          <w:lang w:val="en-CA" w:eastAsia="en-CA"/>
        </w:rPr>
        <w:t xml:space="preserve">Cabinet sub-committee chaired by Premier Horgan and Minister Dix. </w:t>
      </w:r>
    </w:p>
    <w:p w:rsidR="00B76F5A" w:rsidRDefault="00B76F5A" w:rsidP="00B76F5A">
      <w:pPr>
        <w:pStyle w:val="ListParagraph"/>
        <w:numPr>
          <w:ilvl w:val="0"/>
          <w:numId w:val="1"/>
        </w:numPr>
        <w:shd w:val="clear" w:color="auto" w:fill="FFFFFF"/>
        <w:spacing w:before="100" w:beforeAutospacing="1" w:after="100" w:afterAutospacing="1"/>
        <w:rPr>
          <w:rFonts w:ascii="Arial" w:hAnsi="Arial" w:cs="Arial"/>
          <w:noProof/>
          <w:lang w:val="en-CA" w:eastAsia="en-CA"/>
        </w:rPr>
      </w:pPr>
      <w:r>
        <w:rPr>
          <w:rFonts w:ascii="Arial" w:hAnsi="Arial" w:cs="Arial"/>
          <w:noProof/>
          <w:lang w:val="en-CA" w:eastAsia="en-CA"/>
        </w:rPr>
        <w:t>Deputy Minister committee chaired by the Deputy Minister, Ministry of Health and Deputy Minister, Emergency Management BC</w:t>
      </w:r>
    </w:p>
    <w:p w:rsidR="00B76F5A" w:rsidRDefault="00B76F5A" w:rsidP="00B76F5A">
      <w:pPr>
        <w:pStyle w:val="ListParagraph"/>
        <w:numPr>
          <w:ilvl w:val="0"/>
          <w:numId w:val="1"/>
        </w:numPr>
        <w:shd w:val="clear" w:color="auto" w:fill="FFFFFF"/>
        <w:spacing w:before="100" w:beforeAutospacing="1" w:after="100" w:afterAutospacing="1"/>
        <w:rPr>
          <w:rFonts w:ascii="Arial" w:hAnsi="Arial" w:cs="Arial"/>
          <w:noProof/>
          <w:lang w:val="en-CA" w:eastAsia="en-CA"/>
        </w:rPr>
      </w:pPr>
      <w:r>
        <w:rPr>
          <w:rFonts w:ascii="Arial" w:hAnsi="Arial" w:cs="Arial"/>
          <w:noProof/>
          <w:lang w:val="en-CA" w:eastAsia="en-CA"/>
        </w:rPr>
        <w:t xml:space="preserve">A Comunication and Information Centre that will provide information to the general public. This Centre is currently being established. </w:t>
      </w:r>
    </w:p>
    <w:p w:rsidR="00B76F5A" w:rsidRDefault="00513397" w:rsidP="00B76F5A">
      <w:pPr>
        <w:pStyle w:val="ListParagraph"/>
        <w:numPr>
          <w:ilvl w:val="0"/>
          <w:numId w:val="1"/>
        </w:numPr>
        <w:shd w:val="clear" w:color="auto" w:fill="FFFFFF"/>
        <w:spacing w:before="100" w:beforeAutospacing="1" w:after="100" w:afterAutospacing="1"/>
        <w:rPr>
          <w:rFonts w:ascii="Arial" w:hAnsi="Arial" w:cs="Arial"/>
          <w:noProof/>
          <w:lang w:val="en-CA" w:eastAsia="en-CA"/>
        </w:rPr>
      </w:pPr>
      <w:r>
        <w:rPr>
          <w:rFonts w:ascii="Arial" w:hAnsi="Arial" w:cs="Arial"/>
          <w:noProof/>
          <w:lang w:val="en-CA" w:eastAsia="en-CA"/>
        </w:rPr>
        <w:t>Ministry of Health - Health Emergency Coordinating</w:t>
      </w:r>
      <w:r w:rsidR="00B76F5A">
        <w:rPr>
          <w:rFonts w:ascii="Arial" w:hAnsi="Arial" w:cs="Arial"/>
          <w:noProof/>
          <w:lang w:val="en-CA" w:eastAsia="en-CA"/>
        </w:rPr>
        <w:t xml:space="preserve"> Centre (HECC)</w:t>
      </w:r>
      <w:r>
        <w:rPr>
          <w:rFonts w:ascii="Arial" w:hAnsi="Arial" w:cs="Arial"/>
          <w:noProof/>
          <w:lang w:val="en-CA" w:eastAsia="en-CA"/>
        </w:rPr>
        <w:t>.</w:t>
      </w:r>
      <w:r w:rsidR="00B76F5A">
        <w:rPr>
          <w:rFonts w:ascii="Arial" w:hAnsi="Arial" w:cs="Arial"/>
          <w:noProof/>
          <w:lang w:val="en-CA" w:eastAsia="en-CA"/>
        </w:rPr>
        <w:t xml:space="preserve"> T</w:t>
      </w:r>
      <w:r>
        <w:rPr>
          <w:rFonts w:ascii="Arial" w:hAnsi="Arial" w:cs="Arial"/>
          <w:noProof/>
          <w:lang w:val="en-CA" w:eastAsia="en-CA"/>
        </w:rPr>
        <w:t>he Health Emergency Coordinating</w:t>
      </w:r>
      <w:r w:rsidR="00B76F5A">
        <w:rPr>
          <w:rFonts w:ascii="Arial" w:hAnsi="Arial" w:cs="Arial"/>
          <w:noProof/>
          <w:lang w:val="en-CA" w:eastAsia="en-CA"/>
        </w:rPr>
        <w:t xml:space="preserve"> Centre includes the following streams of work: </w:t>
      </w:r>
    </w:p>
    <w:p w:rsidR="00B76F5A" w:rsidRDefault="00B76F5A" w:rsidP="00B76F5A">
      <w:pPr>
        <w:pStyle w:val="ListParagraph"/>
        <w:numPr>
          <w:ilvl w:val="1"/>
          <w:numId w:val="1"/>
        </w:numPr>
        <w:shd w:val="clear" w:color="auto" w:fill="FFFFFF"/>
        <w:spacing w:before="100" w:beforeAutospacing="1" w:after="100" w:afterAutospacing="1"/>
        <w:rPr>
          <w:rFonts w:ascii="Arial" w:hAnsi="Arial" w:cs="Arial"/>
          <w:noProof/>
          <w:lang w:val="en-CA" w:eastAsia="en-CA"/>
        </w:rPr>
      </w:pPr>
      <w:r>
        <w:rPr>
          <w:rFonts w:ascii="Arial" w:hAnsi="Arial" w:cs="Arial"/>
          <w:noProof/>
          <w:lang w:val="en-CA" w:eastAsia="en-CA"/>
        </w:rPr>
        <w:t>Public Health Operations</w:t>
      </w:r>
    </w:p>
    <w:p w:rsidR="00B76F5A" w:rsidRDefault="00B76F5A" w:rsidP="00B76F5A">
      <w:pPr>
        <w:pStyle w:val="ListParagraph"/>
        <w:numPr>
          <w:ilvl w:val="1"/>
          <w:numId w:val="1"/>
        </w:numPr>
        <w:shd w:val="clear" w:color="auto" w:fill="FFFFFF"/>
        <w:spacing w:before="100" w:beforeAutospacing="1" w:after="100" w:afterAutospacing="1"/>
        <w:rPr>
          <w:rFonts w:ascii="Arial" w:hAnsi="Arial" w:cs="Arial"/>
          <w:noProof/>
          <w:lang w:val="en-CA" w:eastAsia="en-CA"/>
        </w:rPr>
      </w:pPr>
      <w:r>
        <w:rPr>
          <w:rFonts w:ascii="Arial" w:hAnsi="Arial" w:cs="Arial"/>
          <w:noProof/>
          <w:lang w:val="en-CA" w:eastAsia="en-CA"/>
        </w:rPr>
        <w:t>Health System Operations (includes a Health Authority Chief Operating Officers group)</w:t>
      </w:r>
    </w:p>
    <w:p w:rsidR="00B76F5A" w:rsidRDefault="00B76F5A" w:rsidP="00B76F5A">
      <w:pPr>
        <w:pStyle w:val="ListParagraph"/>
        <w:numPr>
          <w:ilvl w:val="1"/>
          <w:numId w:val="1"/>
        </w:numPr>
        <w:shd w:val="clear" w:color="auto" w:fill="FFFFFF"/>
        <w:spacing w:before="100" w:beforeAutospacing="1" w:after="100" w:afterAutospacing="1"/>
        <w:rPr>
          <w:rFonts w:ascii="Arial" w:hAnsi="Arial" w:cs="Arial"/>
          <w:noProof/>
          <w:lang w:val="en-CA" w:eastAsia="en-CA"/>
        </w:rPr>
      </w:pPr>
      <w:r>
        <w:rPr>
          <w:rFonts w:ascii="Arial" w:hAnsi="Arial" w:cs="Arial"/>
          <w:noProof/>
          <w:lang w:val="en-CA" w:eastAsia="en-CA"/>
        </w:rPr>
        <w:t>Planning</w:t>
      </w:r>
    </w:p>
    <w:p w:rsidR="00B76F5A" w:rsidRDefault="00B76F5A" w:rsidP="00B76F5A">
      <w:pPr>
        <w:pStyle w:val="ListParagraph"/>
        <w:numPr>
          <w:ilvl w:val="1"/>
          <w:numId w:val="1"/>
        </w:numPr>
        <w:shd w:val="clear" w:color="auto" w:fill="FFFFFF"/>
        <w:spacing w:before="100" w:beforeAutospacing="1" w:after="100" w:afterAutospacing="1"/>
        <w:rPr>
          <w:rFonts w:ascii="Arial" w:hAnsi="Arial" w:cs="Arial"/>
          <w:noProof/>
          <w:lang w:val="en-CA" w:eastAsia="en-CA"/>
        </w:rPr>
      </w:pPr>
      <w:r>
        <w:rPr>
          <w:rFonts w:ascii="Arial" w:hAnsi="Arial" w:cs="Arial"/>
          <w:noProof/>
          <w:lang w:val="en-CA" w:eastAsia="en-CA"/>
        </w:rPr>
        <w:t>Logistics</w:t>
      </w:r>
    </w:p>
    <w:p w:rsidR="00B76F5A" w:rsidRDefault="00B76F5A" w:rsidP="00B76F5A">
      <w:pPr>
        <w:pStyle w:val="ListParagraph"/>
        <w:numPr>
          <w:ilvl w:val="1"/>
          <w:numId w:val="1"/>
        </w:numPr>
        <w:shd w:val="clear" w:color="auto" w:fill="FFFFFF"/>
        <w:spacing w:before="100" w:beforeAutospacing="1" w:after="100" w:afterAutospacing="1"/>
        <w:rPr>
          <w:rFonts w:ascii="Arial" w:hAnsi="Arial" w:cs="Arial"/>
          <w:noProof/>
          <w:lang w:val="en-CA" w:eastAsia="en-CA"/>
        </w:rPr>
      </w:pPr>
      <w:r>
        <w:rPr>
          <w:rFonts w:ascii="Arial" w:hAnsi="Arial" w:cs="Arial"/>
          <w:noProof/>
          <w:lang w:val="en-CA" w:eastAsia="en-CA"/>
        </w:rPr>
        <w:t xml:space="preserve">Finance </w:t>
      </w:r>
    </w:p>
    <w:p w:rsidR="00B76F5A" w:rsidRDefault="00B76F5A" w:rsidP="00B76F5A">
      <w:pPr>
        <w:shd w:val="clear" w:color="auto" w:fill="FFFFFF"/>
        <w:spacing w:before="100" w:beforeAutospacing="1" w:after="100" w:afterAutospacing="1"/>
        <w:rPr>
          <w:rFonts w:ascii="Arial" w:hAnsi="Arial" w:cs="Arial"/>
          <w:noProof/>
          <w:lang w:val="en-CA" w:eastAsia="en-CA"/>
        </w:rPr>
      </w:pPr>
      <w:r>
        <w:rPr>
          <w:rFonts w:ascii="Arial" w:hAnsi="Arial" w:cs="Arial"/>
          <w:noProof/>
          <w:lang w:val="en-CA" w:eastAsia="en-CA"/>
        </w:rPr>
        <w:t xml:space="preserve">In Northern Health, we have set up the Northern Health Emergency Operations Centre (EOC). The attached diagram </w:t>
      </w:r>
      <w:r w:rsidR="00503218">
        <w:rPr>
          <w:rFonts w:ascii="Arial" w:hAnsi="Arial" w:cs="Arial"/>
          <w:noProof/>
          <w:lang w:val="en-CA" w:eastAsia="en-CA"/>
        </w:rPr>
        <w:t xml:space="preserve">(Attachment 2) </w:t>
      </w:r>
      <w:r>
        <w:rPr>
          <w:rFonts w:ascii="Arial" w:hAnsi="Arial" w:cs="Arial"/>
          <w:noProof/>
          <w:lang w:val="en-CA" w:eastAsia="en-CA"/>
        </w:rPr>
        <w:t>outlines the structure</w:t>
      </w:r>
      <w:r w:rsidR="00503218">
        <w:rPr>
          <w:rFonts w:ascii="Arial" w:hAnsi="Arial" w:cs="Arial"/>
          <w:noProof/>
          <w:lang w:val="en-CA" w:eastAsia="en-CA"/>
        </w:rPr>
        <w:t xml:space="preserve"> </w:t>
      </w:r>
      <w:r>
        <w:rPr>
          <w:rFonts w:ascii="Arial" w:hAnsi="Arial" w:cs="Arial"/>
          <w:noProof/>
          <w:lang w:val="en-CA" w:eastAsia="en-CA"/>
        </w:rPr>
        <w:t xml:space="preserve">of the Northern Health Emergency Operations Centre. The EOC is supported by Health Emergency Management </w:t>
      </w:r>
      <w:r w:rsidR="00513397">
        <w:rPr>
          <w:rFonts w:ascii="Arial" w:hAnsi="Arial" w:cs="Arial"/>
          <w:noProof/>
          <w:lang w:val="en-CA" w:eastAsia="en-CA"/>
        </w:rPr>
        <w:t xml:space="preserve">BC (HEMBC) with </w:t>
      </w:r>
      <w:r>
        <w:rPr>
          <w:rFonts w:ascii="Arial" w:hAnsi="Arial" w:cs="Arial"/>
          <w:noProof/>
          <w:lang w:val="en-CA" w:eastAsia="en-CA"/>
        </w:rPr>
        <w:t>Jim Fitzpatrick</w:t>
      </w:r>
      <w:r w:rsidR="00503218">
        <w:rPr>
          <w:rFonts w:ascii="Arial" w:hAnsi="Arial" w:cs="Arial"/>
          <w:noProof/>
          <w:lang w:val="en-CA" w:eastAsia="en-CA"/>
        </w:rPr>
        <w:t>, Direc</w:t>
      </w:r>
      <w:r w:rsidR="00513397">
        <w:rPr>
          <w:rFonts w:ascii="Arial" w:hAnsi="Arial" w:cs="Arial"/>
          <w:noProof/>
          <w:lang w:val="en-CA" w:eastAsia="en-CA"/>
        </w:rPr>
        <w:t>tor, Northern BC, HEMBC providing</w:t>
      </w:r>
      <w:r w:rsidR="00503218">
        <w:rPr>
          <w:rFonts w:ascii="Arial" w:hAnsi="Arial" w:cs="Arial"/>
          <w:noProof/>
          <w:lang w:val="en-CA" w:eastAsia="en-CA"/>
        </w:rPr>
        <w:t xml:space="preserve"> critical leadership to </w:t>
      </w:r>
      <w:r>
        <w:rPr>
          <w:rFonts w:ascii="Arial" w:hAnsi="Arial" w:cs="Arial"/>
          <w:noProof/>
          <w:lang w:val="en-CA" w:eastAsia="en-CA"/>
        </w:rPr>
        <w:t xml:space="preserve">the EOC. </w:t>
      </w:r>
    </w:p>
    <w:p w:rsidR="00B76F5A" w:rsidRDefault="00B76F5A" w:rsidP="00B76F5A">
      <w:pPr>
        <w:shd w:val="clear" w:color="auto" w:fill="FFFFFF"/>
        <w:spacing w:before="100" w:beforeAutospacing="1" w:after="100" w:afterAutospacing="1"/>
        <w:rPr>
          <w:rFonts w:ascii="Arial" w:hAnsi="Arial" w:cs="Arial"/>
          <w:noProof/>
          <w:lang w:val="en-CA" w:eastAsia="en-CA"/>
        </w:rPr>
      </w:pPr>
      <w:r>
        <w:rPr>
          <w:rFonts w:ascii="Arial" w:hAnsi="Arial" w:cs="Arial"/>
          <w:noProof/>
          <w:lang w:val="en-CA" w:eastAsia="en-CA"/>
        </w:rPr>
        <w:t xml:space="preserve">In addition, each Chief Operating Officer has established a Health Services Delivery Area Emergency Operations Committee to oversee implementation of the actions agreed to provincially or at the NH EOC level. Site level committees will be established as they are needed. </w:t>
      </w:r>
    </w:p>
    <w:p w:rsidR="00B76F5A" w:rsidRDefault="00B76F5A" w:rsidP="00B76F5A">
      <w:pPr>
        <w:shd w:val="clear" w:color="auto" w:fill="FFFFFF"/>
        <w:spacing w:before="100" w:beforeAutospacing="1" w:after="100" w:afterAutospacing="1"/>
        <w:rPr>
          <w:rFonts w:ascii="Arial" w:hAnsi="Arial" w:cs="Arial"/>
          <w:noProof/>
          <w:lang w:val="en-CA" w:eastAsia="en-CA"/>
        </w:rPr>
      </w:pPr>
      <w:r w:rsidRPr="00B76F5A">
        <w:rPr>
          <w:rFonts w:ascii="Arial" w:hAnsi="Arial" w:cs="Arial"/>
          <w:noProof/>
          <w:lang w:val="en-CA" w:eastAsia="en-CA"/>
        </w:rPr>
        <w:t xml:space="preserve">A Divisions of Family Practice Reference Group </w:t>
      </w:r>
      <w:r>
        <w:rPr>
          <w:rFonts w:ascii="Arial" w:hAnsi="Arial" w:cs="Arial"/>
          <w:noProof/>
          <w:lang w:val="en-CA" w:eastAsia="en-CA"/>
        </w:rPr>
        <w:t>has also been established and is chaired</w:t>
      </w:r>
      <w:r w:rsidRPr="00B76F5A">
        <w:rPr>
          <w:rFonts w:ascii="Arial" w:hAnsi="Arial" w:cs="Arial"/>
          <w:noProof/>
          <w:lang w:val="en-CA" w:eastAsia="en-CA"/>
        </w:rPr>
        <w:t xml:space="preserve"> by Kelly Gunn</w:t>
      </w:r>
      <w:r>
        <w:rPr>
          <w:rFonts w:ascii="Arial" w:hAnsi="Arial" w:cs="Arial"/>
          <w:noProof/>
          <w:lang w:val="en-CA" w:eastAsia="en-CA"/>
        </w:rPr>
        <w:t>, Vice President, Primary &amp; Community Care</w:t>
      </w:r>
      <w:r w:rsidRPr="00B76F5A">
        <w:rPr>
          <w:rFonts w:ascii="Arial" w:hAnsi="Arial" w:cs="Arial"/>
          <w:noProof/>
          <w:lang w:val="en-CA" w:eastAsia="en-CA"/>
        </w:rPr>
        <w:t xml:space="preserve">. This </w:t>
      </w:r>
      <w:r>
        <w:rPr>
          <w:rFonts w:ascii="Arial" w:hAnsi="Arial" w:cs="Arial"/>
          <w:noProof/>
          <w:lang w:val="en-CA" w:eastAsia="en-CA"/>
        </w:rPr>
        <w:t xml:space="preserve">reference group ensures that </w:t>
      </w:r>
      <w:r w:rsidRPr="00B76F5A">
        <w:rPr>
          <w:rFonts w:ascii="Arial" w:hAnsi="Arial" w:cs="Arial"/>
          <w:noProof/>
          <w:lang w:val="en-CA" w:eastAsia="en-CA"/>
        </w:rPr>
        <w:t>the</w:t>
      </w:r>
      <w:r>
        <w:rPr>
          <w:rFonts w:ascii="Arial" w:hAnsi="Arial" w:cs="Arial"/>
          <w:noProof/>
          <w:lang w:val="en-CA" w:eastAsia="en-CA"/>
        </w:rPr>
        <w:t xml:space="preserve"> Divisions of Family Practice have a mechanism to</w:t>
      </w:r>
      <w:r w:rsidRPr="00B76F5A">
        <w:rPr>
          <w:rFonts w:ascii="Arial" w:hAnsi="Arial" w:cs="Arial"/>
          <w:noProof/>
          <w:lang w:val="en-CA" w:eastAsia="en-CA"/>
        </w:rPr>
        <w:t xml:space="preserve"> provide feedback and input on the planning</w:t>
      </w:r>
      <w:r>
        <w:rPr>
          <w:rFonts w:ascii="Arial" w:hAnsi="Arial" w:cs="Arial"/>
          <w:noProof/>
          <w:lang w:val="en-CA" w:eastAsia="en-CA"/>
        </w:rPr>
        <w:t xml:space="preserve"> and implementation</w:t>
      </w:r>
      <w:r w:rsidRPr="00B76F5A">
        <w:rPr>
          <w:rFonts w:ascii="Arial" w:hAnsi="Arial" w:cs="Arial"/>
          <w:noProof/>
          <w:lang w:val="en-CA" w:eastAsia="en-CA"/>
        </w:rPr>
        <w:t xml:space="preserve"> underway. </w:t>
      </w:r>
    </w:p>
    <w:p w:rsidR="00FA4575" w:rsidRDefault="00B76F5A" w:rsidP="00F25FD9">
      <w:pPr>
        <w:shd w:val="clear" w:color="auto" w:fill="FFFFFF"/>
        <w:spacing w:before="100" w:beforeAutospacing="1" w:after="100" w:afterAutospacing="1"/>
      </w:pPr>
      <w:r>
        <w:rPr>
          <w:rFonts w:ascii="Arial" w:hAnsi="Arial" w:cs="Arial"/>
          <w:noProof/>
          <w:lang w:val="en-CA" w:eastAsia="en-CA"/>
        </w:rPr>
        <w:t xml:space="preserve">A number of planning/task groups have been meeting over the last </w:t>
      </w:r>
      <w:r w:rsidR="00513397">
        <w:rPr>
          <w:rFonts w:ascii="Arial" w:hAnsi="Arial" w:cs="Arial"/>
          <w:noProof/>
          <w:lang w:val="en-CA" w:eastAsia="en-CA"/>
        </w:rPr>
        <w:t xml:space="preserve">several weeks </w:t>
      </w:r>
      <w:r>
        <w:rPr>
          <w:rFonts w:ascii="Arial" w:hAnsi="Arial" w:cs="Arial"/>
          <w:noProof/>
          <w:lang w:val="en-CA" w:eastAsia="en-CA"/>
        </w:rPr>
        <w:t>a</w:t>
      </w:r>
      <w:r w:rsidR="009071FD">
        <w:rPr>
          <w:rFonts w:ascii="Arial" w:hAnsi="Arial" w:cs="Arial"/>
          <w:noProof/>
          <w:lang w:val="en-CA" w:eastAsia="en-CA"/>
        </w:rPr>
        <w:t xml:space="preserve">nd </w:t>
      </w:r>
      <w:r w:rsidR="00513397">
        <w:rPr>
          <w:rFonts w:ascii="Arial" w:hAnsi="Arial" w:cs="Arial"/>
          <w:noProof/>
          <w:lang w:val="en-CA" w:eastAsia="en-CA"/>
        </w:rPr>
        <w:t xml:space="preserve">incremental </w:t>
      </w:r>
      <w:r w:rsidR="009071FD">
        <w:rPr>
          <w:rFonts w:ascii="Arial" w:hAnsi="Arial" w:cs="Arial"/>
          <w:noProof/>
          <w:lang w:val="en-CA" w:eastAsia="en-CA"/>
        </w:rPr>
        <w:t>implementation</w:t>
      </w:r>
      <w:r w:rsidR="00513397">
        <w:rPr>
          <w:rFonts w:ascii="Arial" w:hAnsi="Arial" w:cs="Arial"/>
          <w:noProof/>
          <w:lang w:val="en-CA" w:eastAsia="en-CA"/>
        </w:rPr>
        <w:t xml:space="preserve"> steps are </w:t>
      </w:r>
      <w:r w:rsidR="009071FD">
        <w:rPr>
          <w:rFonts w:ascii="Arial" w:hAnsi="Arial" w:cs="Arial"/>
          <w:noProof/>
          <w:lang w:val="en-CA" w:eastAsia="en-CA"/>
        </w:rPr>
        <w:t>underway</w:t>
      </w:r>
      <w:r w:rsidR="00503218">
        <w:rPr>
          <w:rFonts w:ascii="Arial" w:hAnsi="Arial" w:cs="Arial"/>
          <w:noProof/>
          <w:lang w:val="en-CA" w:eastAsia="en-CA"/>
        </w:rPr>
        <w:t xml:space="preserve"> in alignment with </w:t>
      </w:r>
      <w:r w:rsidR="009071FD">
        <w:rPr>
          <w:rFonts w:ascii="Arial" w:hAnsi="Arial" w:cs="Arial"/>
          <w:noProof/>
          <w:lang w:val="en-CA" w:eastAsia="en-CA"/>
        </w:rPr>
        <w:t xml:space="preserve">the </w:t>
      </w:r>
      <w:r w:rsidR="00503218">
        <w:rPr>
          <w:rFonts w:ascii="Arial" w:hAnsi="Arial" w:cs="Arial"/>
          <w:noProof/>
          <w:lang w:val="en-CA" w:eastAsia="en-CA"/>
        </w:rPr>
        <w:t xml:space="preserve">World Health Organization Pandemic Alert Levels. These task groups completed a two day intensive implementation planning exercise the week of March 9 and further implementation and escalation of response will occur the week of March 16. </w:t>
      </w:r>
      <w:bookmarkStart w:id="0" w:name="_GoBack"/>
      <w:bookmarkEnd w:id="0"/>
    </w:p>
    <w:sectPr w:rsidR="00FA45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D3E27"/>
    <w:multiLevelType w:val="hybridMultilevel"/>
    <w:tmpl w:val="FDB825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F5A"/>
    <w:rsid w:val="00317B99"/>
    <w:rsid w:val="004206E7"/>
    <w:rsid w:val="00503218"/>
    <w:rsid w:val="00513397"/>
    <w:rsid w:val="009071FD"/>
    <w:rsid w:val="00B76F5A"/>
    <w:rsid w:val="00F25FD9"/>
    <w:rsid w:val="00FA45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327A8-B88B-4E45-A84C-10A5FC19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5A"/>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F5A"/>
    <w:pPr>
      <w:ind w:left="720"/>
    </w:pPr>
  </w:style>
  <w:style w:type="paragraph" w:styleId="BalloonText">
    <w:name w:val="Balloon Text"/>
    <w:basedOn w:val="Normal"/>
    <w:link w:val="BalloonTextChar"/>
    <w:uiPriority w:val="99"/>
    <w:semiHidden/>
    <w:unhideWhenUsed/>
    <w:rsid w:val="00513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397"/>
    <w:rPr>
      <w:rFonts w:ascii="Segoe UI" w:eastAsia="Time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Northern Health Authority</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Cathy</dc:creator>
  <cp:keywords/>
  <dc:description/>
  <cp:lastModifiedBy>Chipman, Desa</cp:lastModifiedBy>
  <cp:revision>3</cp:revision>
  <cp:lastPrinted>2020-03-16T18:53:00Z</cp:lastPrinted>
  <dcterms:created xsi:type="dcterms:W3CDTF">2020-03-16T19:06:00Z</dcterms:created>
  <dcterms:modified xsi:type="dcterms:W3CDTF">2020-03-16T19:06:00Z</dcterms:modified>
</cp:coreProperties>
</file>